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F9E" w:rsidRDefault="004F6F9E" w:rsidP="004F6F9E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3971A7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Выплаты по уходу за нетрудоспособными </w:t>
      </w: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гражданами </w:t>
      </w:r>
      <w:r w:rsidRPr="003971A7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можно </w:t>
      </w: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оформить</w:t>
      </w:r>
      <w:r w:rsidRPr="003971A7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без личного посещения ПФР</w:t>
      </w:r>
    </w:p>
    <w:p w:rsidR="004F6F9E" w:rsidRPr="003971A7" w:rsidRDefault="004F6F9E" w:rsidP="004F6F9E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31 марта 2022 года</w:t>
      </w:r>
    </w:p>
    <w:p w:rsidR="004F6F9E" w:rsidRDefault="004F6F9E" w:rsidP="004F6F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247B31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247B3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по г. Москве и Московской области</w:t>
      </w:r>
      <w:r w:rsidRPr="00247B31">
        <w:rPr>
          <w:rFonts w:ascii="Times New Roman" w:eastAsia="Times New Roman" w:hAnsi="Times New Roman"/>
          <w:sz w:val="24"/>
          <w:szCs w:val="24"/>
          <w:lang w:eastAsia="ru-RU"/>
        </w:rPr>
        <w:t xml:space="preserve"> информирует, что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4F6F9E">
        <w:rPr>
          <w:rFonts w:ascii="Times New Roman" w:eastAsia="Times New Roman" w:hAnsi="Times New Roman"/>
          <w:sz w:val="24"/>
          <w:szCs w:val="24"/>
          <w:lang w:eastAsia="ru-RU"/>
        </w:rPr>
        <w:t>ыплаты по уходу за нетрудоспособными гражданами и детьми-инвалидами можно оформить без личного посещения клиентской службы ПФР или МФЦ.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Pr="003971A7">
        <w:rPr>
          <w:rFonts w:ascii="Times New Roman" w:eastAsia="Times New Roman" w:hAnsi="Times New Roman"/>
          <w:sz w:val="24"/>
          <w:szCs w:val="24"/>
          <w:lang w:eastAsia="ru-RU"/>
        </w:rPr>
        <w:t>омпенсационны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3971A7">
        <w:rPr>
          <w:rFonts w:ascii="Times New Roman" w:eastAsia="Times New Roman" w:hAnsi="Times New Roman"/>
          <w:sz w:val="24"/>
          <w:szCs w:val="24"/>
          <w:lang w:eastAsia="ru-RU"/>
        </w:rPr>
        <w:t xml:space="preserve"> выплат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Pr="003971A7">
        <w:rPr>
          <w:rFonts w:ascii="Times New Roman" w:eastAsia="Times New Roman" w:hAnsi="Times New Roman"/>
          <w:sz w:val="24"/>
          <w:szCs w:val="24"/>
          <w:lang w:eastAsia="ru-RU"/>
        </w:rPr>
        <w:t xml:space="preserve"> по уходу за нетрудоспособными гражданами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к которым </w:t>
      </w:r>
      <w:r w:rsidRPr="003971A7">
        <w:rPr>
          <w:rFonts w:ascii="Times New Roman" w:eastAsia="Times New Roman" w:hAnsi="Times New Roman"/>
          <w:sz w:val="24"/>
          <w:szCs w:val="24"/>
          <w:lang w:eastAsia="ru-RU"/>
        </w:rPr>
        <w:t>относятся инвалиды 1 группы, престарелые граждане, нуждающиеся по заключению лечебного учреждения в постоянном уходе, и граждане, достигшие 80 лет, а также о ежемесячных выплатах по уходу за детьми-инвалидами и инвалидами с детства 1 группы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971A7">
        <w:rPr>
          <w:rFonts w:ascii="Times New Roman" w:eastAsia="Times New Roman" w:hAnsi="Times New Roman"/>
          <w:sz w:val="24"/>
          <w:szCs w:val="24"/>
          <w:lang w:eastAsia="ru-RU"/>
        </w:rPr>
        <w:t>устанавливаются неработающим трудоспособным гражданам, осуществляющим уход, при условии, что они не получают пенсию либо пособие по безработице.</w:t>
      </w:r>
      <w:proofErr w:type="gramEnd"/>
    </w:p>
    <w:p w:rsidR="004F6F9E" w:rsidRDefault="004F6F9E" w:rsidP="004F6F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F6F9E">
        <w:rPr>
          <w:rFonts w:ascii="Times New Roman" w:eastAsia="Times New Roman" w:hAnsi="Times New Roman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628775" cy="3133725"/>
            <wp:effectExtent l="19050" t="0" r="9525" b="0"/>
            <wp:wrapSquare wrapText="bothSides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63014" t="21443" r="9567" b="126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313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F6F9E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Главного управления ПФР №9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F6F9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Людмила Тарасова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отмечает: «</w:t>
      </w:r>
      <w:r w:rsidRPr="003971A7">
        <w:rPr>
          <w:rFonts w:ascii="Times New Roman" w:eastAsia="Times New Roman" w:hAnsi="Times New Roman"/>
          <w:sz w:val="24"/>
          <w:szCs w:val="24"/>
          <w:lang w:eastAsia="ru-RU"/>
        </w:rPr>
        <w:t>Оформление данных выплат производится на основании заявления трудоспособного гражданина (того, кто будет осуществлять уход), поданного в электронной форме, а также согласия гражданина, нуждающегося в уходе, на осуществление за ним ухода конкретным лицом, которое также можно подать в электронном виде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3971A7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4F6F9E" w:rsidRPr="003971A7" w:rsidRDefault="004F6F9E" w:rsidP="004F6F9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3971A7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Заявление и согласие можно подать через личный кабинет на сайте ПФР (логин и пароль те же, что и при регистрации на портале </w:t>
      </w:r>
      <w:proofErr w:type="spellStart"/>
      <w:r w:rsidRPr="003971A7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Pr="003971A7">
        <w:rPr>
          <w:rFonts w:ascii="Times New Roman" w:eastAsia="Times New Roman" w:hAnsi="Times New Roman"/>
          <w:sz w:val="24"/>
          <w:szCs w:val="24"/>
          <w:lang w:eastAsia="ru-RU"/>
        </w:rPr>
        <w:t xml:space="preserve">) либо через портал </w:t>
      </w:r>
      <w:proofErr w:type="spellStart"/>
      <w:r w:rsidRPr="003971A7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Pr="003971A7">
        <w:rPr>
          <w:rFonts w:ascii="Times New Roman" w:eastAsia="Times New Roman" w:hAnsi="Times New Roman"/>
          <w:sz w:val="24"/>
          <w:szCs w:val="24"/>
          <w:lang w:eastAsia="ru-RU"/>
        </w:rPr>
        <w:t xml:space="preserve"> (раздел «Пособия.</w:t>
      </w:r>
      <w:proofErr w:type="gramEnd"/>
      <w:r w:rsidRPr="003971A7">
        <w:rPr>
          <w:rFonts w:ascii="Times New Roman" w:eastAsia="Times New Roman" w:hAnsi="Times New Roman"/>
          <w:sz w:val="24"/>
          <w:szCs w:val="24"/>
          <w:lang w:eastAsia="ru-RU"/>
        </w:rPr>
        <w:t xml:space="preserve"> Пенсии. </w:t>
      </w:r>
      <w:proofErr w:type="gramStart"/>
      <w:r w:rsidRPr="003971A7">
        <w:rPr>
          <w:rFonts w:ascii="Times New Roman" w:eastAsia="Times New Roman" w:hAnsi="Times New Roman"/>
          <w:sz w:val="24"/>
          <w:szCs w:val="24"/>
          <w:lang w:eastAsia="ru-RU"/>
        </w:rPr>
        <w:t>Льготы»).</w:t>
      </w:r>
      <w:proofErr w:type="gramEnd"/>
      <w:r w:rsidRPr="003971A7">
        <w:rPr>
          <w:rFonts w:ascii="Times New Roman" w:eastAsia="Times New Roman" w:hAnsi="Times New Roman"/>
          <w:sz w:val="24"/>
          <w:szCs w:val="24"/>
          <w:lang w:eastAsia="ru-RU"/>
        </w:rPr>
        <w:t xml:space="preserve"> Таким образом, данная выплата устанавливается теперь без ЛИЧНОГО обращения граждан в территориальный орган ПФР или МФЦ в регионе.</w:t>
      </w:r>
    </w:p>
    <w:p w:rsidR="004F6F9E" w:rsidRPr="003971A7" w:rsidRDefault="004F6F9E" w:rsidP="004F6F9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3971A7">
        <w:rPr>
          <w:rFonts w:ascii="Times New Roman" w:eastAsia="Times New Roman" w:hAnsi="Times New Roman"/>
          <w:sz w:val="24"/>
          <w:szCs w:val="24"/>
          <w:lang w:eastAsia="ru-RU"/>
        </w:rPr>
        <w:t>При этом никаких дополнительных документов (в том числе документов, подтверждающих факт отсутствия трудовой деятельности) для установления выплаты не потребуется – все необходимые сведения специалисты органов ПФР самостоятельно получат в рамках межведомственного взаимодействия в госорганах, через ЕГИССО (Единую государственную информационную систему социального обеспечения) и Федеральный реестр инвалидов (сведения об инвалидности), а также запросят в организациях, располагающих необходимыми для установления выплаты по уходу</w:t>
      </w:r>
      <w:proofErr w:type="gramEnd"/>
      <w:r w:rsidRPr="003971A7">
        <w:rPr>
          <w:rFonts w:ascii="Times New Roman" w:eastAsia="Times New Roman" w:hAnsi="Times New Roman"/>
          <w:sz w:val="24"/>
          <w:szCs w:val="24"/>
          <w:lang w:eastAsia="ru-RU"/>
        </w:rPr>
        <w:t xml:space="preserve"> документами.</w:t>
      </w:r>
    </w:p>
    <w:p w:rsidR="004F6F9E" w:rsidRPr="003971A7" w:rsidRDefault="004F6F9E" w:rsidP="004F6F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71A7">
        <w:rPr>
          <w:rFonts w:ascii="Times New Roman" w:eastAsia="Times New Roman" w:hAnsi="Times New Roman"/>
          <w:b/>
          <w:sz w:val="24"/>
          <w:szCs w:val="24"/>
          <w:lang w:eastAsia="ru-RU"/>
        </w:rPr>
        <w:t>ВАЖНО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 w:rsidRPr="003971A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 </w:t>
      </w:r>
      <w:r w:rsidRPr="003971A7">
        <w:rPr>
          <w:rFonts w:ascii="Times New Roman" w:eastAsia="Times New Roman" w:hAnsi="Times New Roman"/>
          <w:sz w:val="24"/>
          <w:szCs w:val="24"/>
          <w:lang w:eastAsia="ru-RU"/>
        </w:rPr>
        <w:t>Для установления компенсационной выплаты по уходу, при условии, что уход будет осуществлять лицо несовершеннолетнее (оформлять выплаты можно с 14 лет), теперь не требуется согласие родителей (усыновителей или попечителей), а также органов опеки и попечительства на осуществление ухода.</w:t>
      </w:r>
    </w:p>
    <w:p w:rsidR="004F6F9E" w:rsidRPr="003971A7" w:rsidRDefault="004F6F9E" w:rsidP="004F6F9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71A7">
        <w:rPr>
          <w:rFonts w:ascii="Times New Roman" w:eastAsia="Times New Roman" w:hAnsi="Times New Roman"/>
          <w:sz w:val="24"/>
          <w:szCs w:val="24"/>
          <w:lang w:eastAsia="ru-RU"/>
        </w:rPr>
        <w:t>Обращаем внимание, что выплата по уходу устанавливается одному трудоспособному лицу в отношении каждого лица, за которым он осуществляет уход, на период осуществления ухода. Таким образом, человек может ухаживать по возможности за несколькими лицами, нуждающимися в уходе.</w:t>
      </w:r>
    </w:p>
    <w:p w:rsidR="004F6F9E" w:rsidRPr="00822645" w:rsidRDefault="004F6F9E" w:rsidP="004F6F9E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>Гражданин</w:t>
      </w:r>
      <w:r w:rsidRPr="003971A7">
        <w:rPr>
          <w:rFonts w:ascii="Times New Roman" w:eastAsia="Times New Roman" w:hAnsi="Times New Roman"/>
          <w:sz w:val="24"/>
          <w:szCs w:val="24"/>
          <w:lang w:eastAsia="ru-RU"/>
        </w:rPr>
        <w:t>, котор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ый</w:t>
      </w:r>
      <w:r w:rsidRPr="003971A7">
        <w:rPr>
          <w:rFonts w:ascii="Times New Roman" w:eastAsia="Times New Roman" w:hAnsi="Times New Roman"/>
          <w:sz w:val="24"/>
          <w:szCs w:val="24"/>
          <w:lang w:eastAsia="ru-RU"/>
        </w:rPr>
        <w:t xml:space="preserve"> осуществля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ет</w:t>
      </w:r>
      <w:r w:rsidRPr="003971A7">
        <w:rPr>
          <w:rFonts w:ascii="Times New Roman" w:eastAsia="Times New Roman" w:hAnsi="Times New Roman"/>
          <w:sz w:val="24"/>
          <w:szCs w:val="24"/>
          <w:lang w:eastAsia="ru-RU"/>
        </w:rPr>
        <w:t xml:space="preserve"> уход, может также дистанционно сообщить в ПФР о своем трудоустройстве через </w:t>
      </w:r>
      <w:proofErr w:type="spellStart"/>
      <w:r w:rsidRPr="003971A7">
        <w:rPr>
          <w:rFonts w:ascii="Times New Roman" w:eastAsia="Times New Roman" w:hAnsi="Times New Roman"/>
          <w:sz w:val="24"/>
          <w:szCs w:val="24"/>
          <w:lang w:eastAsia="ru-RU"/>
        </w:rPr>
        <w:t>онлайн-приемную</w:t>
      </w:r>
      <w:proofErr w:type="spellEnd"/>
      <w:r w:rsidRPr="003971A7">
        <w:rPr>
          <w:rFonts w:ascii="Times New Roman" w:eastAsia="Times New Roman" w:hAnsi="Times New Roman"/>
          <w:sz w:val="24"/>
          <w:szCs w:val="24"/>
          <w:lang w:eastAsia="ru-RU"/>
        </w:rPr>
        <w:t xml:space="preserve"> на сайте ПФР. Сделать это необходимо в течение 5 дней с момента трудоустройства, чтобы не произошло переплат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sectPr w:rsidR="004F6F9E" w:rsidRPr="00822645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1D6C" w:rsidRDefault="00511D6C" w:rsidP="00E60B04">
      <w:pPr>
        <w:spacing w:after="0" w:line="240" w:lineRule="auto"/>
      </w:pPr>
      <w:r>
        <w:separator/>
      </w:r>
    </w:p>
  </w:endnote>
  <w:endnote w:type="continuationSeparator" w:id="0">
    <w:p w:rsidR="00511D6C" w:rsidRDefault="00511D6C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1D6C" w:rsidRDefault="00511D6C" w:rsidP="00E60B04">
      <w:pPr>
        <w:spacing w:after="0" w:line="240" w:lineRule="auto"/>
      </w:pPr>
      <w:r>
        <w:separator/>
      </w:r>
    </w:p>
  </w:footnote>
  <w:footnote w:type="continuationSeparator" w:id="0">
    <w:p w:rsidR="00511D6C" w:rsidRDefault="00511D6C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462039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462039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885454"/>
    <w:multiLevelType w:val="multilevel"/>
    <w:tmpl w:val="E87C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25"/>
  </w:num>
  <w:num w:numId="9">
    <w:abstractNumId w:val="16"/>
  </w:num>
  <w:num w:numId="10">
    <w:abstractNumId w:val="34"/>
  </w:num>
  <w:num w:numId="11">
    <w:abstractNumId w:val="11"/>
  </w:num>
  <w:num w:numId="12">
    <w:abstractNumId w:val="35"/>
  </w:num>
  <w:num w:numId="13">
    <w:abstractNumId w:val="13"/>
  </w:num>
  <w:num w:numId="14">
    <w:abstractNumId w:val="2"/>
  </w:num>
  <w:num w:numId="15">
    <w:abstractNumId w:val="9"/>
  </w:num>
  <w:num w:numId="16">
    <w:abstractNumId w:val="17"/>
  </w:num>
  <w:num w:numId="17">
    <w:abstractNumId w:val="30"/>
  </w:num>
  <w:num w:numId="18">
    <w:abstractNumId w:val="8"/>
  </w:num>
  <w:num w:numId="19">
    <w:abstractNumId w:val="18"/>
  </w:num>
  <w:num w:numId="20">
    <w:abstractNumId w:val="23"/>
  </w:num>
  <w:num w:numId="21">
    <w:abstractNumId w:val="10"/>
  </w:num>
  <w:num w:numId="22">
    <w:abstractNumId w:val="5"/>
  </w:num>
  <w:num w:numId="23">
    <w:abstractNumId w:val="37"/>
  </w:num>
  <w:num w:numId="24">
    <w:abstractNumId w:val="4"/>
  </w:num>
  <w:num w:numId="25">
    <w:abstractNumId w:val="7"/>
  </w:num>
  <w:num w:numId="26">
    <w:abstractNumId w:val="15"/>
  </w:num>
  <w:num w:numId="27">
    <w:abstractNumId w:val="12"/>
  </w:num>
  <w:num w:numId="28">
    <w:abstractNumId w:val="22"/>
  </w:num>
  <w:num w:numId="29">
    <w:abstractNumId w:val="1"/>
  </w:num>
  <w:num w:numId="30">
    <w:abstractNumId w:val="33"/>
  </w:num>
  <w:num w:numId="31">
    <w:abstractNumId w:val="38"/>
  </w:num>
  <w:num w:numId="32">
    <w:abstractNumId w:val="36"/>
  </w:num>
  <w:num w:numId="33">
    <w:abstractNumId w:val="6"/>
  </w:num>
  <w:num w:numId="34">
    <w:abstractNumId w:val="28"/>
  </w:num>
  <w:num w:numId="35">
    <w:abstractNumId w:val="19"/>
  </w:num>
  <w:num w:numId="36">
    <w:abstractNumId w:val="21"/>
  </w:num>
  <w:num w:numId="37">
    <w:abstractNumId w:val="3"/>
  </w:num>
  <w:num w:numId="38">
    <w:abstractNumId w:val="26"/>
  </w:num>
  <w:num w:numId="39">
    <w:abstractNumId w:val="29"/>
  </w:num>
  <w:num w:numId="40">
    <w:abstractNumId w:val="24"/>
  </w:num>
  <w:num w:numId="4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409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19B9"/>
    <w:rsid w:val="00075ACA"/>
    <w:rsid w:val="00083733"/>
    <w:rsid w:val="0009488B"/>
    <w:rsid w:val="000A01D0"/>
    <w:rsid w:val="000A2B05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5086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97BAF"/>
    <w:rsid w:val="002C0B23"/>
    <w:rsid w:val="002C7CEE"/>
    <w:rsid w:val="002D2D76"/>
    <w:rsid w:val="002D46BA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3527E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62039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420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6F9E"/>
    <w:rsid w:val="004F792C"/>
    <w:rsid w:val="004F7978"/>
    <w:rsid w:val="00503C45"/>
    <w:rsid w:val="00503EA6"/>
    <w:rsid w:val="00511D6C"/>
    <w:rsid w:val="00512ADF"/>
    <w:rsid w:val="00513F0D"/>
    <w:rsid w:val="005142A1"/>
    <w:rsid w:val="00514428"/>
    <w:rsid w:val="00522EA5"/>
    <w:rsid w:val="005240C2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6360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4A92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3A91"/>
    <w:rsid w:val="006671A0"/>
    <w:rsid w:val="00667E5C"/>
    <w:rsid w:val="00667F2A"/>
    <w:rsid w:val="0067094D"/>
    <w:rsid w:val="00675A01"/>
    <w:rsid w:val="006762D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5DEA"/>
    <w:rsid w:val="006B68DF"/>
    <w:rsid w:val="006C62AC"/>
    <w:rsid w:val="006D4724"/>
    <w:rsid w:val="006D4D28"/>
    <w:rsid w:val="006D6333"/>
    <w:rsid w:val="006D78EE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2645"/>
    <w:rsid w:val="0082275F"/>
    <w:rsid w:val="00825D70"/>
    <w:rsid w:val="00825E2A"/>
    <w:rsid w:val="00826ED9"/>
    <w:rsid w:val="008275D8"/>
    <w:rsid w:val="00831D05"/>
    <w:rsid w:val="00837A79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970B3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0BD6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3CB1"/>
    <w:rsid w:val="00A02955"/>
    <w:rsid w:val="00A02C44"/>
    <w:rsid w:val="00A034F0"/>
    <w:rsid w:val="00A062D3"/>
    <w:rsid w:val="00A07AA9"/>
    <w:rsid w:val="00A11976"/>
    <w:rsid w:val="00A125D5"/>
    <w:rsid w:val="00A344F6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730E"/>
    <w:rsid w:val="00C215AE"/>
    <w:rsid w:val="00C22CC8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306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BBA8A6-81AA-4476-8F00-9BCC07A6D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2022-03-31T06:57:00Z</cp:lastPrinted>
  <dcterms:created xsi:type="dcterms:W3CDTF">2022-03-31T07:02:00Z</dcterms:created>
  <dcterms:modified xsi:type="dcterms:W3CDTF">2022-03-31T07:02:00Z</dcterms:modified>
</cp:coreProperties>
</file>